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97B46" w14:textId="442FDCE3" w:rsidR="0013314B" w:rsidRPr="001B6835" w:rsidRDefault="0013314B" w:rsidP="0013314B">
      <w:pPr>
        <w:spacing w:after="0"/>
        <w:rPr>
          <w:b/>
          <w:color w:val="000000" w:themeColor="text1"/>
          <w:sz w:val="24"/>
          <w:szCs w:val="24"/>
          <w:lang w:val="fr-FR"/>
        </w:rPr>
      </w:pPr>
      <w:r w:rsidRPr="001B6835">
        <w:rPr>
          <w:b/>
          <w:color w:val="000000" w:themeColor="text1"/>
          <w:sz w:val="24"/>
          <w:szCs w:val="24"/>
          <w:lang w:val="fr-FR"/>
        </w:rPr>
        <w:tab/>
      </w:r>
      <w:r w:rsidRPr="001B6835">
        <w:rPr>
          <w:b/>
          <w:color w:val="000000" w:themeColor="text1"/>
          <w:sz w:val="24"/>
          <w:szCs w:val="24"/>
          <w:lang w:val="fr-FR"/>
        </w:rPr>
        <w:tab/>
      </w:r>
      <w:r w:rsidRPr="001B6835">
        <w:rPr>
          <w:b/>
          <w:color w:val="000000" w:themeColor="text1"/>
          <w:sz w:val="24"/>
          <w:szCs w:val="24"/>
          <w:lang w:val="fr-FR"/>
        </w:rPr>
        <w:tab/>
      </w:r>
      <w:r w:rsidRPr="001B6835">
        <w:rPr>
          <w:b/>
          <w:color w:val="000000" w:themeColor="text1"/>
          <w:sz w:val="24"/>
          <w:szCs w:val="24"/>
          <w:lang w:val="fr-FR"/>
        </w:rPr>
        <w:tab/>
      </w:r>
      <w:r w:rsidRPr="001B6835">
        <w:rPr>
          <w:b/>
          <w:color w:val="000000" w:themeColor="text1"/>
          <w:sz w:val="24"/>
          <w:szCs w:val="24"/>
          <w:lang w:val="fr-FR"/>
        </w:rPr>
        <w:tab/>
      </w:r>
      <w:r w:rsidR="00905B98" w:rsidRPr="001B6835">
        <w:rPr>
          <w:b/>
          <w:color w:val="000000" w:themeColor="text1"/>
          <w:sz w:val="24"/>
          <w:szCs w:val="24"/>
          <w:lang w:val="fr-FR"/>
        </w:rPr>
        <w:t xml:space="preserve"> </w:t>
      </w:r>
    </w:p>
    <w:p w14:paraId="3EB63A82" w14:textId="77777777" w:rsidR="00905B98" w:rsidRPr="001B6835" w:rsidRDefault="00905B98" w:rsidP="00905B98">
      <w:pPr>
        <w:spacing w:after="0"/>
        <w:jc w:val="center"/>
        <w:rPr>
          <w:b/>
          <w:color w:val="000000" w:themeColor="text1"/>
          <w:lang w:val="fr-FR"/>
        </w:rPr>
      </w:pPr>
      <w:r w:rsidRPr="001B6835">
        <w:rPr>
          <w:b/>
          <w:color w:val="000000" w:themeColor="text1"/>
          <w:lang w:val="fr-FR"/>
        </w:rPr>
        <w:t>DÉCLARATION FINALE DES PARTICIPANTS DU DEUXIÈME FORUM</w:t>
      </w:r>
    </w:p>
    <w:p w14:paraId="6FEF5EAC" w14:textId="77777777" w:rsidR="001D2E49" w:rsidRPr="001B6835" w:rsidRDefault="00905B98" w:rsidP="00905B98">
      <w:pPr>
        <w:spacing w:after="0"/>
        <w:jc w:val="center"/>
        <w:rPr>
          <w:b/>
          <w:color w:val="000000" w:themeColor="text1"/>
          <w:lang w:val="fr-FR"/>
        </w:rPr>
      </w:pPr>
      <w:r w:rsidRPr="001B6835">
        <w:rPr>
          <w:b/>
          <w:color w:val="000000" w:themeColor="text1"/>
          <w:lang w:val="fr-FR"/>
        </w:rPr>
        <w:t>MONDIAL DES PAYS PRODUCTEURS DE CAFÉ</w:t>
      </w:r>
    </w:p>
    <w:p w14:paraId="4D0FD755" w14:textId="77777777" w:rsidR="00905B98" w:rsidRPr="001B6835" w:rsidRDefault="00905B98" w:rsidP="00905B98">
      <w:pPr>
        <w:spacing w:after="0"/>
        <w:jc w:val="center"/>
        <w:rPr>
          <w:color w:val="000000" w:themeColor="text1"/>
          <w:lang w:val="fr-FR"/>
        </w:rPr>
      </w:pPr>
    </w:p>
    <w:p w14:paraId="4E0DE52E" w14:textId="77777777" w:rsidR="00905B98" w:rsidRPr="001B6835" w:rsidRDefault="00905B98" w:rsidP="003D2729">
      <w:pPr>
        <w:spacing w:after="0"/>
        <w:jc w:val="both"/>
        <w:rPr>
          <w:color w:val="000000" w:themeColor="text1"/>
          <w:lang w:val="fr-FR"/>
        </w:rPr>
      </w:pPr>
      <w:r w:rsidRPr="001B6835">
        <w:rPr>
          <w:color w:val="000000" w:themeColor="text1"/>
          <w:lang w:val="fr-FR"/>
        </w:rPr>
        <w:t>À Campinas, au Brésil, les 10 et 11 juillet 2019, s’est tenu le second forum des pays producteurs de café et, considérant que:</w:t>
      </w:r>
    </w:p>
    <w:p w14:paraId="061DF65F" w14:textId="77777777" w:rsidR="001D2E49" w:rsidRPr="001B6835" w:rsidRDefault="001D2E49" w:rsidP="003D2729">
      <w:pPr>
        <w:spacing w:after="0"/>
        <w:jc w:val="both"/>
        <w:rPr>
          <w:color w:val="000000" w:themeColor="text1"/>
          <w:lang w:val="fr-FR"/>
        </w:rPr>
      </w:pPr>
    </w:p>
    <w:p w14:paraId="114093CF" w14:textId="0DFDB3C2" w:rsidR="00905B98" w:rsidRPr="003D2729" w:rsidRDefault="00905B98" w:rsidP="003D2729">
      <w:pPr>
        <w:pStyle w:val="PargrafodaLista"/>
        <w:numPr>
          <w:ilvl w:val="0"/>
          <w:numId w:val="10"/>
        </w:numPr>
        <w:spacing w:after="0"/>
        <w:jc w:val="both"/>
        <w:rPr>
          <w:color w:val="000000" w:themeColor="text1"/>
          <w:lang w:val="fr-FR"/>
        </w:rPr>
      </w:pPr>
      <w:r w:rsidRPr="003D2729">
        <w:rPr>
          <w:color w:val="000000" w:themeColor="text1"/>
          <w:lang w:val="fr-FR"/>
        </w:rPr>
        <w:t>Le premier forum a permis de sensibiliser le monde à la nécessité d’avoir une économie durable dans l'offre mondiale de café. Cependant, les autres segments de la chaîne de valeur du café n'ont pas été réellement mobilisés pour améliorer la rémunération des caféiculteurs.</w:t>
      </w:r>
    </w:p>
    <w:p w14:paraId="75732A76" w14:textId="77777777" w:rsidR="00550549" w:rsidRPr="001B6835" w:rsidRDefault="00550549" w:rsidP="003D2729">
      <w:pPr>
        <w:spacing w:after="0"/>
        <w:jc w:val="both"/>
        <w:rPr>
          <w:color w:val="000000" w:themeColor="text1"/>
          <w:lang w:val="fr-FR"/>
        </w:rPr>
      </w:pPr>
    </w:p>
    <w:p w14:paraId="479C751F" w14:textId="374FCB03" w:rsidR="00905B98" w:rsidRPr="003D2729" w:rsidRDefault="00905B98" w:rsidP="003D2729">
      <w:pPr>
        <w:pStyle w:val="PargrafodaLista"/>
        <w:numPr>
          <w:ilvl w:val="0"/>
          <w:numId w:val="10"/>
        </w:numPr>
        <w:spacing w:after="0"/>
        <w:jc w:val="both"/>
        <w:rPr>
          <w:color w:val="000000" w:themeColor="text1"/>
          <w:lang w:val="fr-FR"/>
        </w:rPr>
      </w:pPr>
      <w:r w:rsidRPr="003D2729">
        <w:rPr>
          <w:color w:val="000000" w:themeColor="text1"/>
          <w:lang w:val="fr-FR"/>
        </w:rPr>
        <w:t>L’étude du professeur Jeffrey Sachs de l’Université de Columbia a mis en évidence la nécessité d’une interaction entre tous les acteurs de la chaîne pour le développement d’actions mondiales, en plus de celles déjà entreprises par chaque pays, tous les age</w:t>
      </w:r>
      <w:bookmarkStart w:id="0" w:name="_GoBack"/>
      <w:bookmarkEnd w:id="0"/>
      <w:r w:rsidRPr="003D2729">
        <w:rPr>
          <w:color w:val="000000" w:themeColor="text1"/>
          <w:lang w:val="fr-FR"/>
        </w:rPr>
        <w:t xml:space="preserve">nts publics et privés étant coresponsables </w:t>
      </w:r>
      <w:r w:rsidR="0074346B" w:rsidRPr="003D2729">
        <w:rPr>
          <w:color w:val="000000" w:themeColor="text1"/>
          <w:lang w:val="fr-FR"/>
        </w:rPr>
        <w:t>de l’activité</w:t>
      </w:r>
      <w:r w:rsidRPr="003D2729">
        <w:rPr>
          <w:color w:val="000000" w:themeColor="text1"/>
          <w:lang w:val="fr-FR"/>
        </w:rPr>
        <w:t xml:space="preserve"> caféicole pour assurer la mise en œuvre de la durabilité dans ses dimensions économique, environnementale et sociale.</w:t>
      </w:r>
    </w:p>
    <w:p w14:paraId="76120ABE" w14:textId="77777777" w:rsidR="001B6835" w:rsidRPr="001B6835" w:rsidRDefault="001B6835" w:rsidP="003D2729">
      <w:pPr>
        <w:spacing w:after="0"/>
        <w:jc w:val="both"/>
        <w:rPr>
          <w:color w:val="000000" w:themeColor="text1"/>
          <w:lang w:val="fr-FR"/>
        </w:rPr>
      </w:pPr>
    </w:p>
    <w:p w14:paraId="5845F456" w14:textId="5CF422F7" w:rsidR="00905B98" w:rsidRPr="003D2729" w:rsidRDefault="00905B98" w:rsidP="003D2729">
      <w:pPr>
        <w:pStyle w:val="PargrafodaLista"/>
        <w:numPr>
          <w:ilvl w:val="0"/>
          <w:numId w:val="10"/>
        </w:numPr>
        <w:spacing w:after="0"/>
        <w:jc w:val="both"/>
        <w:rPr>
          <w:color w:val="000000" w:themeColor="text1"/>
          <w:lang w:val="fr-FR"/>
        </w:rPr>
      </w:pPr>
      <w:r w:rsidRPr="003D2729">
        <w:rPr>
          <w:color w:val="000000" w:themeColor="text1"/>
          <w:lang w:val="fr-FR"/>
        </w:rPr>
        <w:t>L’opportunité de développer de nouvelles technologies pour améliorer les méthodes traditionnelles de commercialisation du café, en rapprochant les consommateurs et en générant une valeur ajoutée à l’origine.</w:t>
      </w:r>
    </w:p>
    <w:p w14:paraId="0EBB6B6D" w14:textId="77777777" w:rsidR="00905B98" w:rsidRPr="001B6835" w:rsidRDefault="00905B98" w:rsidP="003D2729">
      <w:pPr>
        <w:spacing w:after="0"/>
        <w:jc w:val="both"/>
        <w:rPr>
          <w:color w:val="000000" w:themeColor="text1"/>
          <w:lang w:val="fr-FR"/>
        </w:rPr>
      </w:pPr>
    </w:p>
    <w:p w14:paraId="43321CC4" w14:textId="2BEE8AC4" w:rsidR="00905B98" w:rsidRPr="003D2729" w:rsidRDefault="00905B98" w:rsidP="003D2729">
      <w:pPr>
        <w:pStyle w:val="PargrafodaLista"/>
        <w:numPr>
          <w:ilvl w:val="0"/>
          <w:numId w:val="10"/>
        </w:numPr>
        <w:spacing w:after="0"/>
        <w:jc w:val="both"/>
        <w:rPr>
          <w:color w:val="000000" w:themeColor="text1"/>
          <w:lang w:val="fr-FR"/>
        </w:rPr>
      </w:pPr>
      <w:r w:rsidRPr="003D2729">
        <w:rPr>
          <w:color w:val="000000" w:themeColor="text1"/>
          <w:lang w:val="fr-FR"/>
        </w:rPr>
        <w:t>L'importance de stimuler l'augmentation de la consommation mondiale de café, en particulier sur les marchés producteurs et émergents, afin de garantir un équilibre entre l'offre et la demande et, par conséquent, de rémunérer les producteurs de café.</w:t>
      </w:r>
    </w:p>
    <w:p w14:paraId="74865288" w14:textId="77777777" w:rsidR="00905B98" w:rsidRPr="001B6835" w:rsidRDefault="00905B98" w:rsidP="003D2729">
      <w:pPr>
        <w:spacing w:after="0"/>
        <w:jc w:val="both"/>
        <w:rPr>
          <w:color w:val="000000" w:themeColor="text1"/>
          <w:lang w:val="fr-FR"/>
        </w:rPr>
      </w:pPr>
    </w:p>
    <w:p w14:paraId="6019289C" w14:textId="07C17A62" w:rsidR="001D2E49" w:rsidRPr="001B6835" w:rsidRDefault="00905B98" w:rsidP="003D2729">
      <w:pPr>
        <w:spacing w:after="0"/>
        <w:jc w:val="both"/>
        <w:rPr>
          <w:b/>
          <w:color w:val="000000" w:themeColor="text1"/>
          <w:lang w:val="fr-FR"/>
        </w:rPr>
      </w:pPr>
      <w:r w:rsidRPr="001B6835">
        <w:rPr>
          <w:b/>
          <w:color w:val="000000" w:themeColor="text1"/>
          <w:lang w:val="fr-FR"/>
        </w:rPr>
        <w:t>Résoudre</w:t>
      </w:r>
      <w:r w:rsidR="001B6835" w:rsidRPr="001B6835">
        <w:rPr>
          <w:b/>
          <w:color w:val="000000" w:themeColor="text1"/>
          <w:lang w:val="fr-FR"/>
        </w:rPr>
        <w:t> :</w:t>
      </w:r>
    </w:p>
    <w:p w14:paraId="0CAAD76E" w14:textId="0169BC53" w:rsidR="00905B98" w:rsidRPr="003D2729" w:rsidRDefault="00905B98" w:rsidP="003D2729">
      <w:pPr>
        <w:pStyle w:val="PargrafodaLista"/>
        <w:numPr>
          <w:ilvl w:val="0"/>
          <w:numId w:val="8"/>
        </w:numPr>
        <w:spacing w:after="0"/>
        <w:jc w:val="both"/>
        <w:rPr>
          <w:color w:val="000000" w:themeColor="text1"/>
          <w:lang w:val="fr-FR"/>
        </w:rPr>
      </w:pPr>
      <w:r w:rsidRPr="003D2729">
        <w:rPr>
          <w:color w:val="000000" w:themeColor="text1"/>
          <w:lang w:val="fr-FR"/>
        </w:rPr>
        <w:t>Promouvoir la création d'une plate-forme technologique pour regrouper et mettre à disposition les informations et les chiffres de tous les segments de la chaîne de valeur du café, afin de générer une</w:t>
      </w:r>
      <w:r w:rsidR="0074346B" w:rsidRPr="003D2729">
        <w:rPr>
          <w:color w:val="000000" w:themeColor="text1"/>
          <w:lang w:val="fr-FR"/>
        </w:rPr>
        <w:t xml:space="preserve"> transparence commerciale et dans la </w:t>
      </w:r>
      <w:r w:rsidRPr="003D2729">
        <w:rPr>
          <w:color w:val="000000" w:themeColor="text1"/>
          <w:lang w:val="fr-FR"/>
        </w:rPr>
        <w:t>formation de prix.</w:t>
      </w:r>
    </w:p>
    <w:p w14:paraId="06EB4736" w14:textId="77777777" w:rsidR="005D6084" w:rsidRPr="001B6835" w:rsidRDefault="005D6084" w:rsidP="003D2729">
      <w:pPr>
        <w:spacing w:after="0"/>
        <w:jc w:val="both"/>
        <w:rPr>
          <w:color w:val="000000" w:themeColor="text1"/>
          <w:lang w:val="fr-FR"/>
        </w:rPr>
      </w:pPr>
    </w:p>
    <w:p w14:paraId="0B17A070" w14:textId="5B499433" w:rsidR="0074346B" w:rsidRPr="003D2729" w:rsidRDefault="0074346B" w:rsidP="003D2729">
      <w:pPr>
        <w:pStyle w:val="PargrafodaLista"/>
        <w:numPr>
          <w:ilvl w:val="0"/>
          <w:numId w:val="8"/>
        </w:numPr>
        <w:spacing w:after="0"/>
        <w:jc w:val="both"/>
        <w:rPr>
          <w:color w:val="000000" w:themeColor="text1"/>
          <w:lang w:val="fr-FR"/>
        </w:rPr>
      </w:pPr>
      <w:r w:rsidRPr="003D2729">
        <w:rPr>
          <w:color w:val="000000" w:themeColor="text1"/>
          <w:lang w:val="fr-FR"/>
        </w:rPr>
        <w:t>Développement de mécanismes facilitant la disponibilité d'informations provenant des producteurs, grâce à la traçabilité des produits proposés et de leurs spécificités aux consommateurs finaux.</w:t>
      </w:r>
    </w:p>
    <w:p w14:paraId="2472968C" w14:textId="77777777" w:rsidR="0074346B" w:rsidRPr="001B6835" w:rsidRDefault="0074346B" w:rsidP="003D2729">
      <w:pPr>
        <w:spacing w:after="0"/>
        <w:jc w:val="both"/>
        <w:rPr>
          <w:color w:val="000000" w:themeColor="text1"/>
          <w:lang w:val="fr-FR"/>
        </w:rPr>
      </w:pPr>
    </w:p>
    <w:p w14:paraId="17D1260E" w14:textId="2C4BD609" w:rsidR="00143607" w:rsidRPr="003D2729" w:rsidRDefault="0074346B" w:rsidP="003D2729">
      <w:pPr>
        <w:pStyle w:val="PargrafodaLista"/>
        <w:numPr>
          <w:ilvl w:val="0"/>
          <w:numId w:val="8"/>
        </w:numPr>
        <w:spacing w:after="0"/>
        <w:jc w:val="both"/>
        <w:rPr>
          <w:color w:val="000000" w:themeColor="text1"/>
          <w:lang w:val="fr-FR"/>
        </w:rPr>
      </w:pPr>
      <w:r w:rsidRPr="003D2729">
        <w:rPr>
          <w:color w:val="000000" w:themeColor="text1"/>
          <w:lang w:val="fr-FR"/>
        </w:rPr>
        <w:t>Promouvoir la formation des producteurs par le biais d’une assistance technique et extension rurale pour la professionnalisation de la gestion immobilière et l'acquisition de connaissances sur les risques de marché.</w:t>
      </w:r>
    </w:p>
    <w:p w14:paraId="17DB9A51" w14:textId="77777777" w:rsidR="0074346B" w:rsidRPr="001B6835" w:rsidRDefault="0074346B" w:rsidP="003D2729">
      <w:pPr>
        <w:spacing w:after="0"/>
        <w:jc w:val="both"/>
        <w:rPr>
          <w:color w:val="000000" w:themeColor="text1"/>
          <w:lang w:val="fr-FR"/>
        </w:rPr>
      </w:pPr>
    </w:p>
    <w:p w14:paraId="606AA9AC" w14:textId="77777777" w:rsidR="001B6835" w:rsidRPr="001B6835" w:rsidRDefault="0074346B" w:rsidP="003D2729">
      <w:pPr>
        <w:pStyle w:val="PargrafodaLista"/>
        <w:numPr>
          <w:ilvl w:val="0"/>
          <w:numId w:val="6"/>
        </w:numPr>
        <w:spacing w:after="0"/>
        <w:jc w:val="both"/>
        <w:rPr>
          <w:color w:val="000000" w:themeColor="text1"/>
          <w:lang w:val="fr-FR"/>
        </w:rPr>
      </w:pPr>
      <w:r w:rsidRPr="001B6835">
        <w:rPr>
          <w:color w:val="000000" w:themeColor="text1"/>
          <w:lang w:val="fr-FR"/>
        </w:rPr>
        <w:lastRenderedPageBreak/>
        <w:t>Encourager le développement de stratégies et de campagnes innovantes pour promouvoir la consommation de café, en particulier dans les marchés producteurs et émergents.</w:t>
      </w:r>
    </w:p>
    <w:p w14:paraId="3EB563B2" w14:textId="77777777" w:rsidR="001B6835" w:rsidRPr="001B6835" w:rsidRDefault="001B6835" w:rsidP="003D2729">
      <w:pPr>
        <w:pStyle w:val="PargrafodaLista"/>
        <w:spacing w:after="0"/>
        <w:jc w:val="both"/>
        <w:rPr>
          <w:color w:val="000000" w:themeColor="text1"/>
          <w:lang w:val="fr-FR"/>
        </w:rPr>
      </w:pPr>
    </w:p>
    <w:p w14:paraId="6F1611B4" w14:textId="77777777" w:rsidR="001B6835" w:rsidRPr="001B6835" w:rsidRDefault="0074346B" w:rsidP="003D2729">
      <w:pPr>
        <w:pStyle w:val="PargrafodaLista"/>
        <w:numPr>
          <w:ilvl w:val="0"/>
          <w:numId w:val="6"/>
        </w:numPr>
        <w:spacing w:after="0"/>
        <w:jc w:val="both"/>
        <w:rPr>
          <w:color w:val="000000" w:themeColor="text1"/>
          <w:lang w:val="fr-FR"/>
        </w:rPr>
      </w:pPr>
      <w:r w:rsidRPr="001B6835">
        <w:rPr>
          <w:color w:val="000000" w:themeColor="text1"/>
          <w:lang w:val="fr-FR"/>
        </w:rPr>
        <w:t>5 Développer des mécanismes, des stratégies de marketing et des innovations technologiques permettant aux producteurs d’obtenir un prix rémunérateur, comme des labels « Durabilité économique » et « torréfiés selon l’origine ».</w:t>
      </w:r>
    </w:p>
    <w:p w14:paraId="3CB20806" w14:textId="77777777" w:rsidR="001B6835" w:rsidRPr="001B6835" w:rsidRDefault="001B6835" w:rsidP="003D2729">
      <w:pPr>
        <w:pStyle w:val="PargrafodaLista"/>
        <w:jc w:val="both"/>
        <w:rPr>
          <w:color w:val="000000" w:themeColor="text1"/>
          <w:lang w:val="fr-FR"/>
        </w:rPr>
      </w:pPr>
    </w:p>
    <w:p w14:paraId="05DC372E" w14:textId="77777777" w:rsidR="001B6835" w:rsidRPr="001B6835" w:rsidRDefault="0074346B" w:rsidP="003D2729">
      <w:pPr>
        <w:pStyle w:val="PargrafodaLista"/>
        <w:numPr>
          <w:ilvl w:val="0"/>
          <w:numId w:val="6"/>
        </w:numPr>
        <w:spacing w:after="0"/>
        <w:jc w:val="both"/>
        <w:rPr>
          <w:color w:val="000000" w:themeColor="text1"/>
          <w:lang w:val="fr-FR"/>
        </w:rPr>
      </w:pPr>
      <w:r w:rsidRPr="001B6835">
        <w:rPr>
          <w:color w:val="000000" w:themeColor="text1"/>
          <w:lang w:val="fr-FR"/>
        </w:rPr>
        <w:t>6 Encouragez chaque source de production, publique et privée, à élaborer un plan national de durabilité pour le secteur du café.</w:t>
      </w:r>
    </w:p>
    <w:p w14:paraId="6C3D9D60" w14:textId="77777777" w:rsidR="001B6835" w:rsidRPr="001B6835" w:rsidRDefault="001B6835" w:rsidP="003D2729">
      <w:pPr>
        <w:pStyle w:val="PargrafodaLista"/>
        <w:jc w:val="both"/>
        <w:rPr>
          <w:color w:val="000000" w:themeColor="text1"/>
          <w:lang w:val="fr-FR"/>
        </w:rPr>
      </w:pPr>
    </w:p>
    <w:p w14:paraId="663CE0C6" w14:textId="77777777" w:rsidR="001B6835" w:rsidRPr="001B6835" w:rsidRDefault="0074346B" w:rsidP="003D2729">
      <w:pPr>
        <w:pStyle w:val="PargrafodaLista"/>
        <w:numPr>
          <w:ilvl w:val="0"/>
          <w:numId w:val="6"/>
        </w:numPr>
        <w:spacing w:after="0"/>
        <w:jc w:val="both"/>
        <w:rPr>
          <w:color w:val="000000" w:themeColor="text1"/>
          <w:lang w:val="fr-FR"/>
        </w:rPr>
      </w:pPr>
      <w:r w:rsidRPr="001B6835">
        <w:rPr>
          <w:color w:val="000000" w:themeColor="text1"/>
          <w:lang w:val="fr-FR"/>
        </w:rPr>
        <w:t>7 Le comité de la WCPF prendra des mesures pour formaliser une entité juridique qui planifiera la mise en œuvre de ces stratégie</w:t>
      </w:r>
    </w:p>
    <w:p w14:paraId="4887FF2B" w14:textId="77777777" w:rsidR="001B6835" w:rsidRPr="001B6835" w:rsidRDefault="001B6835" w:rsidP="003D2729">
      <w:pPr>
        <w:pStyle w:val="PargrafodaLista"/>
        <w:jc w:val="both"/>
        <w:rPr>
          <w:color w:val="000000" w:themeColor="text1"/>
          <w:lang w:val="fr-FR"/>
        </w:rPr>
      </w:pPr>
    </w:p>
    <w:p w14:paraId="5CC6DF6F" w14:textId="77777777" w:rsidR="001B6835" w:rsidRPr="001B6835" w:rsidRDefault="0074346B" w:rsidP="003D2729">
      <w:pPr>
        <w:pStyle w:val="PargrafodaLista"/>
        <w:numPr>
          <w:ilvl w:val="0"/>
          <w:numId w:val="6"/>
        </w:numPr>
        <w:spacing w:after="0"/>
        <w:jc w:val="both"/>
        <w:rPr>
          <w:color w:val="000000" w:themeColor="text1"/>
          <w:lang w:val="fr-FR"/>
        </w:rPr>
      </w:pPr>
      <w:r w:rsidRPr="001B6835">
        <w:rPr>
          <w:color w:val="000000" w:themeColor="text1"/>
          <w:lang w:val="fr-FR"/>
        </w:rPr>
        <w:t>8 Le Forum des pays producteurs suivant aura lieu en 2021. Le comité coordonnera ses activités avec les pays qui accueilleront le prochain événement.</w:t>
      </w:r>
    </w:p>
    <w:p w14:paraId="7AE27FBA" w14:textId="2BBCA2D3" w:rsidR="00B23E0E" w:rsidRPr="001B6835" w:rsidRDefault="00B23E0E" w:rsidP="003D2729">
      <w:pPr>
        <w:spacing w:after="0"/>
        <w:jc w:val="both"/>
        <w:rPr>
          <w:color w:val="000000" w:themeColor="text1"/>
          <w:lang w:val="fr-FR"/>
        </w:rPr>
      </w:pPr>
    </w:p>
    <w:p w14:paraId="5E4B0E50" w14:textId="77777777" w:rsidR="0074346B" w:rsidRPr="001B6835" w:rsidRDefault="0074346B" w:rsidP="003D2729">
      <w:pPr>
        <w:spacing w:after="0"/>
        <w:jc w:val="both"/>
        <w:rPr>
          <w:color w:val="000000" w:themeColor="text1"/>
          <w:lang w:val="fr-FR"/>
        </w:rPr>
      </w:pPr>
      <w:r w:rsidRPr="001B6835">
        <w:rPr>
          <w:color w:val="000000" w:themeColor="text1"/>
          <w:lang w:val="fr-FR"/>
        </w:rPr>
        <w:t>Cette déclaration a été faite à Campinas, le 11 juillet 2019</w:t>
      </w:r>
    </w:p>
    <w:sectPr w:rsidR="0074346B" w:rsidRPr="001B683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81AA9" w14:textId="77777777" w:rsidR="00296F5F" w:rsidRDefault="00296F5F" w:rsidP="0013314B">
      <w:pPr>
        <w:spacing w:after="0" w:line="240" w:lineRule="auto"/>
      </w:pPr>
      <w:r>
        <w:separator/>
      </w:r>
    </w:p>
  </w:endnote>
  <w:endnote w:type="continuationSeparator" w:id="0">
    <w:p w14:paraId="650A5218" w14:textId="77777777" w:rsidR="00296F5F" w:rsidRDefault="00296F5F" w:rsidP="00133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962E6" w14:textId="77777777" w:rsidR="00296F5F" w:rsidRDefault="00296F5F" w:rsidP="0013314B">
      <w:pPr>
        <w:spacing w:after="0" w:line="240" w:lineRule="auto"/>
      </w:pPr>
      <w:r>
        <w:separator/>
      </w:r>
    </w:p>
  </w:footnote>
  <w:footnote w:type="continuationSeparator" w:id="0">
    <w:p w14:paraId="55D0175B" w14:textId="77777777" w:rsidR="00296F5F" w:rsidRDefault="00296F5F" w:rsidP="00133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ED26F" w14:textId="77777777" w:rsidR="0013314B" w:rsidRDefault="00D029A6" w:rsidP="0013314B">
    <w:pPr>
      <w:pStyle w:val="Cabealho"/>
      <w:jc w:val="center"/>
    </w:pPr>
    <w:r>
      <w:rPr>
        <w:noProof/>
        <w:lang w:val="fr-FR" w:eastAsia="fr-FR"/>
      </w:rPr>
      <w:drawing>
        <wp:inline distT="0" distB="0" distL="0" distR="0" wp14:anchorId="4DF073DC" wp14:editId="1C999551">
          <wp:extent cx="5400040" cy="1542869"/>
          <wp:effectExtent l="0" t="0" r="0" b="635"/>
          <wp:docPr id="2" name="Imagem 2" descr="cid:image001.png@01D53801.C9133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id:image001.png@01D53801.C91336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15428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0AEC"/>
    <w:multiLevelType w:val="hybridMultilevel"/>
    <w:tmpl w:val="36282E3A"/>
    <w:lvl w:ilvl="0" w:tplc="CEC4B0C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426C83"/>
    <w:multiLevelType w:val="hybridMultilevel"/>
    <w:tmpl w:val="16C00C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A29F3"/>
    <w:multiLevelType w:val="hybridMultilevel"/>
    <w:tmpl w:val="F08A7C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F047906"/>
    <w:multiLevelType w:val="hybridMultilevel"/>
    <w:tmpl w:val="629A4A64"/>
    <w:lvl w:ilvl="0" w:tplc="98BE4F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BB72809"/>
    <w:multiLevelType w:val="hybridMultilevel"/>
    <w:tmpl w:val="312CBB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6404C13"/>
    <w:multiLevelType w:val="hybridMultilevel"/>
    <w:tmpl w:val="4B8A6E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691C4C"/>
    <w:multiLevelType w:val="hybridMultilevel"/>
    <w:tmpl w:val="934648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8E501C6"/>
    <w:multiLevelType w:val="hybridMultilevel"/>
    <w:tmpl w:val="D3DAFF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45D6FD5"/>
    <w:multiLevelType w:val="hybridMultilevel"/>
    <w:tmpl w:val="086EA0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FF7770C"/>
    <w:multiLevelType w:val="hybridMultilevel"/>
    <w:tmpl w:val="3AF2B9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1"/>
  </w:num>
  <w:num w:numId="5">
    <w:abstractNumId w:val="9"/>
  </w:num>
  <w:num w:numId="6">
    <w:abstractNumId w:val="0"/>
  </w:num>
  <w:num w:numId="7">
    <w:abstractNumId w:val="2"/>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025"/>
    <w:rsid w:val="0012506C"/>
    <w:rsid w:val="0013314B"/>
    <w:rsid w:val="00143607"/>
    <w:rsid w:val="001A7686"/>
    <w:rsid w:val="001B6835"/>
    <w:rsid w:val="001D2E49"/>
    <w:rsid w:val="00296F5F"/>
    <w:rsid w:val="003C1F32"/>
    <w:rsid w:val="003C7849"/>
    <w:rsid w:val="003D2729"/>
    <w:rsid w:val="00486151"/>
    <w:rsid w:val="004F58B7"/>
    <w:rsid w:val="00501A2E"/>
    <w:rsid w:val="00550549"/>
    <w:rsid w:val="00593562"/>
    <w:rsid w:val="005C5BA4"/>
    <w:rsid w:val="005D6084"/>
    <w:rsid w:val="006707F1"/>
    <w:rsid w:val="0074346B"/>
    <w:rsid w:val="007A0C34"/>
    <w:rsid w:val="00846D0F"/>
    <w:rsid w:val="008A3649"/>
    <w:rsid w:val="008A72F6"/>
    <w:rsid w:val="00905B98"/>
    <w:rsid w:val="00B23E0E"/>
    <w:rsid w:val="00BF4E2C"/>
    <w:rsid w:val="00CD1025"/>
    <w:rsid w:val="00CD1B0E"/>
    <w:rsid w:val="00D029A6"/>
    <w:rsid w:val="00DF29FB"/>
    <w:rsid w:val="00E171DD"/>
    <w:rsid w:val="00F21E7B"/>
    <w:rsid w:val="00FE5B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E03"/>
  <w15:docId w15:val="{A1387A8B-BE7A-4038-8979-66314E80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0549"/>
    <w:pPr>
      <w:ind w:left="720"/>
      <w:contextualSpacing/>
    </w:pPr>
  </w:style>
  <w:style w:type="paragraph" w:styleId="Cabealho">
    <w:name w:val="header"/>
    <w:basedOn w:val="Normal"/>
    <w:link w:val="CabealhoChar"/>
    <w:uiPriority w:val="99"/>
    <w:unhideWhenUsed/>
    <w:rsid w:val="001331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314B"/>
  </w:style>
  <w:style w:type="paragraph" w:styleId="Rodap">
    <w:name w:val="footer"/>
    <w:basedOn w:val="Normal"/>
    <w:link w:val="RodapChar"/>
    <w:uiPriority w:val="99"/>
    <w:unhideWhenUsed/>
    <w:rsid w:val="0013314B"/>
    <w:pPr>
      <w:tabs>
        <w:tab w:val="center" w:pos="4252"/>
        <w:tab w:val="right" w:pos="8504"/>
      </w:tabs>
      <w:spacing w:after="0" w:line="240" w:lineRule="auto"/>
    </w:pPr>
  </w:style>
  <w:style w:type="character" w:customStyle="1" w:styleId="RodapChar">
    <w:name w:val="Rodapé Char"/>
    <w:basedOn w:val="Fontepargpadro"/>
    <w:link w:val="Rodap"/>
    <w:uiPriority w:val="99"/>
    <w:rsid w:val="0013314B"/>
  </w:style>
  <w:style w:type="paragraph" w:styleId="Textodebalo">
    <w:name w:val="Balloon Text"/>
    <w:basedOn w:val="Normal"/>
    <w:link w:val="TextodebaloChar"/>
    <w:uiPriority w:val="99"/>
    <w:semiHidden/>
    <w:unhideWhenUsed/>
    <w:rsid w:val="001B68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68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68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3801.C91336A0"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2482</Characters>
  <Application>Microsoft Office Word</Application>
  <DocSecurity>0</DocSecurity>
  <Lines>20</Lines>
  <Paragraphs>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Mirela Dias Peloso</cp:lastModifiedBy>
  <cp:revision>2</cp:revision>
  <cp:lastPrinted>2019-07-11T19:32:00Z</cp:lastPrinted>
  <dcterms:created xsi:type="dcterms:W3CDTF">2019-07-15T12:49:00Z</dcterms:created>
  <dcterms:modified xsi:type="dcterms:W3CDTF">2019-07-15T12:49:00Z</dcterms:modified>
</cp:coreProperties>
</file>